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Карта контроля своевременности и продолжительности вечерней прогулки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880.0" w:type="dxa"/>
        <w:jc w:val="left"/>
        <w:tblInd w:w="-75.0" w:type="dxa"/>
        <w:tblLayout w:type="fixed"/>
        <w:tblLook w:val="0600"/>
      </w:tblPr>
      <w:tblGrid>
        <w:gridCol w:w="2685"/>
        <w:gridCol w:w="195"/>
        <w:tblGridChange w:id="0">
          <w:tblGrid>
            <w:gridCol w:w="2685"/>
            <w:gridCol w:w="19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-75.0" w:type="dxa"/>
        <w:tblLayout w:type="fixed"/>
        <w:tblLook w:val="0600"/>
      </w:tblPr>
      <w:tblGrid>
        <w:gridCol w:w="5235"/>
        <w:gridCol w:w="1320"/>
        <w:gridCol w:w="1350"/>
        <w:gridCol w:w="1305"/>
        <w:tblGridChange w:id="0">
          <w:tblGrid>
            <w:gridCol w:w="5235"/>
            <w:gridCol w:w="1320"/>
            <w:gridCol w:w="1350"/>
            <w:gridCol w:w="130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нарушения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вовремя выходит с детьми на вечернюю прогулку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Сбор детей на прогулку осуществляется без задержек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прогулки во второй половине дня соответствует времени, которое отведено на нее в режиме (с учетом возрастной группы)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организует с детьми на прогулке все запланированные виды деятельности (с учетом возрастной группы)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проводит с детьми на прогулке индивидуальную работу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 самостоятельную деятельность детей на прогулке отводится достаточно времени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Выносной материал на прогулке имеется в достаточном количестве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eQePpCNvF8jndsSpH+cDGDoqQ==">CgMxLjA4AHIhMWZOeDg5MmJjeXhJSEJyZkN1TmhuMk1MckdlSGlFSEZB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