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дежурства детей в уголке природы</w:t>
      </w:r>
    </w:p>
    <w:tbl>
      <w:tblPr>
        <w:tblStyle w:val="Table1"/>
        <w:tblW w:w="9450.0" w:type="dxa"/>
        <w:jc w:val="left"/>
        <w:tblInd w:w="-75.0" w:type="dxa"/>
        <w:tblLayout w:type="fixed"/>
        <w:tblLook w:val="0600"/>
      </w:tblPr>
      <w:tblGrid>
        <w:gridCol w:w="4560"/>
        <w:gridCol w:w="1815"/>
        <w:gridCol w:w="1470"/>
        <w:gridCol w:w="1605"/>
        <w:tblGridChange w:id="0">
          <w:tblGrid>
            <w:gridCol w:w="4560"/>
            <w:gridCol w:w="1815"/>
            <w:gridCol w:w="1470"/>
            <w:gridCol w:w="1605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 воспитателя: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Соответствует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требованиям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Частично соответствует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соответствует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Санитарное состояние уголка природы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Оформление уголка природы (наглядность, доступность, безопасность)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графика дежурства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Оборудование для работы в уголке природы (наличие, безопасность, соответствие сезону и возрасту детей, количество)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растений для наблюдений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иллюстративного материала, книги по ознакомлению с природой, дидактических игр, материала для опытов)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Продолжительность работы детей в уголке природы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Совместная работа детей с педагогом в уголке природы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Индивидуальная работа с детьми в уголке природы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Самостоятельная деятельность детей в уголке природы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Поддержка положительного эмоционального фона во время дежурства детей в уголке природы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WphKm+IQmCH3+p9aivFZzel36A==">CgMxLjA4AHIhMUI3aEJxMGxoN1ExUW5WZWNiWUdDaUZ3a2JEbGNJdmtY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