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музыкального занятия в возрастных группах</w:t>
      </w:r>
    </w:p>
    <w:tbl>
      <w:tblPr>
        <w:tblStyle w:val="Table1"/>
        <w:tblW w:w="9180.0" w:type="dxa"/>
        <w:jc w:val="left"/>
        <w:tblInd w:w="-75.0" w:type="dxa"/>
        <w:tblLayout w:type="fixed"/>
        <w:tblLook w:val="0600"/>
      </w:tblPr>
      <w:tblGrid>
        <w:gridCol w:w="4215"/>
        <w:gridCol w:w="4965"/>
        <w:tblGridChange w:id="0">
          <w:tblGrid>
            <w:gridCol w:w="4215"/>
            <w:gridCol w:w="496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Окончание занятия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Комментарии по анализу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Программное содержание занятий относительно задач и содержания занятий в данной возрастной группе и уровня развития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Функциональное выполнение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Эмоционально-эстетический подъем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Воспитательное воздействие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Своевременное звучание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Организация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Гигиенические условия, эстетика оформления музыкального зала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Культура поведения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Подготовка и качество наглядных пособий, использование ТСО, атрибутов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Структура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Тип музыкального занятия: доминантное, традиционное, комплексное, тематическое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Форма проведения: комплексное занятие, индивидуальное занятие, тематическое занятие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Логичность и протяженность структурных частей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Время проведения занятий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Направленность на эмоциональную заинтересованность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Приемы обучения и развития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Методические приемы, специфические для данного направления, используемые музыкальным руководителем в разных структурных частях занятия, их основательность и эффективность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Взаимодействие музыкального руководителя и воспитателя в разных структурных частях занятия с целью своевременного решения поставленных задач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Манера ведения занятий музыкальным руководителем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Тон речи, эмоциональность, выразительность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Доступность объяснений, профессиональность исполнения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Эстетический вкус при подборе музыкального репертуара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видеть всех детей, индивидуализация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Общая оценка занятий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Подготовленность педагогов к занятию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Значение в обучении и развитии музыкальности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81.0" w:type="dxa"/>
        <w:jc w:val="left"/>
        <w:tblInd w:w="-75.0" w:type="dxa"/>
        <w:tblLayout w:type="fixed"/>
        <w:tblLook w:val="0600"/>
      </w:tblPr>
      <w:tblGrid>
        <w:gridCol w:w="3072"/>
        <w:gridCol w:w="1230"/>
        <w:gridCol w:w="1679"/>
        <w:tblGridChange w:id="0">
          <w:tblGrid>
            <w:gridCol w:w="3072"/>
            <w:gridCol w:w="1230"/>
            <w:gridCol w:w="167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руководитель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n5ZN5ADtpqgxqd2wO40YwFWww==">CgMxLjA4AHIhMVpuaFpFTE9fX0U4MEhETlVySkxCdkViTXo0YU4wOHdI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