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color w:val="000000"/>
          <w:sz w:val="30"/>
          <w:szCs w:val="30"/>
        </w:rPr>
      </w:pPr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Карта контроля работы учителя-логопеда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Ф.И.О. логопеда 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Возрастная группа, речевой диагноз ____________________________________</w:t>
      </w:r>
    </w:p>
    <w:tbl>
      <w:tblPr>
        <w:tblStyle w:val="Table1"/>
        <w:tblW w:w="8640.0" w:type="dxa"/>
        <w:jc w:val="left"/>
        <w:tblInd w:w="-75.0" w:type="dxa"/>
        <w:tblLayout w:type="fixed"/>
        <w:tblLook w:val="0600"/>
      </w:tblPr>
      <w:tblGrid>
        <w:gridCol w:w="525"/>
        <w:gridCol w:w="4770"/>
        <w:gridCol w:w="645"/>
        <w:gridCol w:w="795"/>
        <w:gridCol w:w="465"/>
        <w:gridCol w:w="1440"/>
        <w:tblGridChange w:id="0">
          <w:tblGrid>
            <w:gridCol w:w="525"/>
            <w:gridCol w:w="4770"/>
            <w:gridCol w:w="645"/>
            <w:gridCol w:w="795"/>
            <w:gridCol w:w="465"/>
            <w:gridCol w:w="144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Балл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Примечание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Условия, оборудование, инструменты, используемые для проведения 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Выполнение санитарно-гигиенических требований к занятию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Периодичность занятий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Длительность занятий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пособий, наглядного материала, дидактических игр и их применение в деятельности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Речевая карта ребенка и стадия ее заполнения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Индивидуальный план работы на ребенка/подгруппу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Индивидуальные тетради для работы с ребенком в семье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Отражение индивидуальной работы с детьми в календарном плане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Содержание работы, доступность материала, использование игр и занимательных заданий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Творческий подход к проведению занятия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Выводы и рекомендации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__________________________________________________________________________________</w:t>
      </w:r>
    </w:p>
    <w:tbl>
      <w:tblPr>
        <w:tblStyle w:val="Table2"/>
        <w:tblW w:w="4320.0" w:type="dxa"/>
        <w:jc w:val="left"/>
        <w:tblInd w:w="-75.0" w:type="dxa"/>
        <w:tblLayout w:type="fixed"/>
        <w:tblLook w:val="0600"/>
      </w:tblPr>
      <w:tblGrid>
        <w:gridCol w:w="1440"/>
        <w:gridCol w:w="1440"/>
        <w:gridCol w:w="1440"/>
        <w:tblGridChange w:id="0">
          <w:tblGrid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 картой анализа и рекомендациями ознакомлен (на)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dEyR0nWVSIgJztMcw1O6fQyw3Q==">CgMxLjA4AHIhMVBrUGZ0NEtLdHhOZkdrUmZvSm9wQXFGSGhCR2ZHdE44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