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анализа утренника в детском саду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Дата: 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Время проведения: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Тема утренника: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Ф. И. О. музыкального руководителя: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Ф. И. О. воспитателя: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Возрастная группа: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Количество детей: </w:t>
      </w:r>
    </w:p>
    <w:tbl>
      <w:tblPr>
        <w:tblStyle w:val="Table1"/>
        <w:tblW w:w="9300.0" w:type="dxa"/>
        <w:jc w:val="left"/>
        <w:tblInd w:w="-15.0" w:type="dxa"/>
        <w:tblLayout w:type="fixed"/>
        <w:tblLook w:val="0600"/>
      </w:tblPr>
      <w:tblGrid>
        <w:gridCol w:w="600"/>
        <w:gridCol w:w="7875"/>
        <w:gridCol w:w="825"/>
        <w:tblGridChange w:id="0">
          <w:tblGrid>
            <w:gridCol w:w="600"/>
            <w:gridCol w:w="7875"/>
            <w:gridCol w:w="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анализа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Баллы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 Создание условий для проведения праздника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санитарно-гигиенических требований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сценария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Эстетичность и педагогическая целесообразность в оформлении зала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Своевременная подготовка атрибутов, игрушек, декораций, костюмов, ТСО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Эстетичность атрибутов, игрушек, декораций, костюмов, ТСО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Предшествующая работа с детьми в день праздника: беседа, настрой, знакомство с костюмами, героями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Эстетика внешнего вида детей и взрослых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Размещение родителей и гостей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 Проведение праздника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структуры мероприятия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Качество используемого музыкально-литературного материала: его художественность, доступность, объем, качество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Познавательная и воспитательная значимость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Занимательность, игровые ситуации, наличие сюрпризного момента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Обоснованность участия в мероприятии родителей и других взрослых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 Оценка деятельности педагогов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Знание сценария всеми присутствующими педагогами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Роль ведущего: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after="0" w:before="28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знание детей, умение их организовать и заинтересовать;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spacing w:after="0"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эмоциональный тон ведущего;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spacing w:after="0"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культура речи;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знание всего музыкально-литературного материала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Слаженность действий всех педагогов, способствующая лучшей организации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Выступления взрослых на празднике (эмоциональность, художественность исполнения)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4. Оценка деятельности детей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Качество детского пения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Качество исполнения групповых и индивидуальных танцев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Качество игры на детских музыкальных инструментах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Качество художественно-речевой, театральной деятельности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Активность детей: равномерное распределение нагрузки, занятость всех детей, распределение ролей между ними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Непринужденность, естественность в поведении, заинтересованность, чувство радости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5. Общая оценка атмосферы мероприятия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Оценка общей эмоциональной атмосферы праздника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Длительность праздника, его плотность, динамичность, насыщенность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57 баллов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Критерии: высокий уровень — 3 балла, достаточный уровень — 2 балла, низкий уровень — 1 балл.</w:t>
      </w:r>
    </w:p>
    <w:p w:rsidR="00000000" w:rsidDel="00000000" w:rsidP="00000000" w:rsidRDefault="00000000" w:rsidRPr="00000000" w14:paraId="0000006E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Выводы:  </w:t>
      </w:r>
      <w:r w:rsidDel="00000000" w:rsidR="00000000" w:rsidRPr="00000000">
        <w:rPr>
          <w:b w:val="1"/>
          <w:sz w:val="24"/>
          <w:szCs w:val="24"/>
          <w:rtl w:val="0"/>
        </w:rPr>
        <w:t xml:space="preserve">&lt;...&gt;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Рекомендации и замечания: </w:t>
      </w:r>
      <w:r w:rsidDel="00000000" w:rsidR="00000000" w:rsidRPr="00000000">
        <w:rPr>
          <w:b w:val="1"/>
          <w:sz w:val="24"/>
          <w:szCs w:val="24"/>
          <w:rtl w:val="0"/>
        </w:rPr>
        <w:t xml:space="preserve">&lt;...&gt;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80" w:before="28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200.0" w:type="dxa"/>
        <w:jc w:val="left"/>
        <w:tblInd w:w="-75.0" w:type="dxa"/>
        <w:tblLayout w:type="fixed"/>
        <w:tblLook w:val="0600"/>
      </w:tblPr>
      <w:tblGrid>
        <w:gridCol w:w="2205"/>
        <w:gridCol w:w="675"/>
        <w:gridCol w:w="1440"/>
        <w:gridCol w:w="1440"/>
        <w:gridCol w:w="1440"/>
        <w:tblGridChange w:id="0">
          <w:tblGrid>
            <w:gridCol w:w="2205"/>
            <w:gridCol w:w="675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Старший 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Ознакомлены: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Музыкальный руководитель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EhaQWz6Xu9jraUfhXFaAumWy4A==">CgMxLjA4AHIhMXNUaFRMLUZJTGZOMUhXQnB5QS1IWGFoNTk3blY0Nl8z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