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222222" w:space="0" w:sz="0" w:val="none"/>
          <w:left w:color="222222" w:space="0" w:sz="0" w:val="none"/>
          <w:bottom w:color="cccccc" w:space="26" w:sz="4" w:val="single"/>
          <w:right w:color="222222" w:space="0" w:sz="0" w:val="none"/>
        </w:pBdr>
        <w:spacing w:after="280" w:lineRule="auto"/>
        <w:rPr>
          <w:b w:val="1"/>
          <w:color w:val="222222"/>
          <w:sz w:val="33"/>
          <w:szCs w:val="33"/>
        </w:rPr>
      </w:pPr>
      <w:r w:rsidDel="00000000" w:rsidR="00000000" w:rsidRPr="00000000">
        <w:rPr>
          <w:b w:val="1"/>
          <w:color w:val="222222"/>
          <w:sz w:val="33"/>
          <w:szCs w:val="33"/>
          <w:rtl w:val="0"/>
        </w:rPr>
        <w:t xml:space="preserve">Карта анализа центров детской активности в возрастных группах</w:t>
      </w:r>
    </w:p>
    <w:tbl>
      <w:tblPr>
        <w:tblStyle w:val="Table1"/>
        <w:tblW w:w="9177.0" w:type="dxa"/>
        <w:jc w:val="left"/>
        <w:tblInd w:w="-75.0" w:type="dxa"/>
        <w:tblLayout w:type="fixed"/>
        <w:tblLook w:val="0600"/>
      </w:tblPr>
      <w:tblGrid>
        <w:gridCol w:w="4799"/>
        <w:gridCol w:w="1536"/>
        <w:gridCol w:w="1296"/>
        <w:gridCol w:w="1546"/>
        <w:tblGridChange w:id="0">
          <w:tblGrid>
            <w:gridCol w:w="4799"/>
            <w:gridCol w:w="1536"/>
            <w:gridCol w:w="1296"/>
            <w:gridCol w:w="154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Дата: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Возрастная группа: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Ф. И. О. воспитателя: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Ф. И. О. проверяющего: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Вопросы контроля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Критерии оценки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Выполняется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Есть замечания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Не выполняется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E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Внутренняя инфраструктура групповой ячейки организована в виде центров детской активности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F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1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2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Количество и наименования центров детской активности соответствуют рекомендациям для данной возрастной группы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4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5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6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Оформление и содержание каждого центра детской активности соответствуют его назначению, которое понятно детям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8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9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A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Содержание центров детской активности отвечает задачам каждого из направлений развития и образования детей согласно ФГОС ДО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C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D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E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Центры детской активности содержат традиционные и современные игрушки и пособия, которые отвечают реалиям времени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F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1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2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Игрушки, оборудование, мебель и прочие материалы в центрах детской активности соответствуют требованиям безопасности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4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5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6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Игрушки, оборудование, мебель и прочие материалы в центрах детской активности находятся в свободном доступе для воспитанников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8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9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A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 группе отсутствует жесткое зонирование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B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D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E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Центры детской активности обеспечивают возможность для реализации разных видов индивидуальной и коллективной деятельности детей с учетом тематической направленности каждого центра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0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1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2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Расположение центров учитывает пересечение детских активностей и их интеграцию – объединение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4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5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6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 центрах детской активности обеспечивается периодическая сменяемость игровых и других материалов и оборудования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8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9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A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Вывод: &lt;...&gt;</w:t>
            </w:r>
          </w:p>
          <w:p w:rsidR="00000000" w:rsidDel="00000000" w:rsidP="00000000" w:rsidRDefault="00000000" w:rsidRPr="00000000" w14:paraId="0000003B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Рекомендации: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&lt;...&gt;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Проверку проводил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0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1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Старший воспитатель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 результатами ознакомлен(а)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6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7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Воспитатель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9" w:w="11907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F7E17"/>
  </w:style>
  <w:style w:type="paragraph" w:styleId="1">
    <w:name w:val="heading 1"/>
    <w:basedOn w:val="a"/>
    <w:next w:val="a"/>
    <w:link w:val="10"/>
    <w:uiPriority w:val="9"/>
    <w:qFormat w:val="1"/>
    <w:rsid w:val="00B73A5A"/>
    <w:pPr>
      <w:keepNext w:val="1"/>
      <w:keepLines w:val="1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B73A5A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Al4hGSPd1pSqJH4XpLBy5adk5w==">CgMxLjA4AHIhMWQwVVN2OG9xVW1sX2xjdF9JWkQzMUplRmUxcEtKY0x3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</cp:coreProperties>
</file>